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C0EB6" w14:textId="1146DCEB" w:rsidR="001046BB" w:rsidRPr="004467AD" w:rsidRDefault="004D4BB8" w:rsidP="00C04EE2">
      <w:pPr>
        <w:jc w:val="center"/>
        <w:rPr>
          <w:b/>
          <w:bCs/>
          <w:i/>
          <w:iCs/>
          <w:lang w:val="es-ES"/>
        </w:rPr>
      </w:pPr>
      <w:r w:rsidRPr="004467AD">
        <w:rPr>
          <w:b/>
          <w:bCs/>
          <w:i/>
          <w:iCs/>
          <w:lang w:val="es-ES"/>
        </w:rPr>
        <w:t xml:space="preserve">FICHA </w:t>
      </w:r>
      <w:r w:rsidR="00C61262">
        <w:rPr>
          <w:b/>
          <w:bCs/>
          <w:i/>
          <w:iCs/>
          <w:lang w:val="es-ES"/>
        </w:rPr>
        <w:t>1</w:t>
      </w:r>
      <w:r w:rsidR="006C5A24">
        <w:rPr>
          <w:b/>
          <w:bCs/>
          <w:i/>
          <w:iCs/>
          <w:lang w:val="es-ES"/>
        </w:rPr>
        <w:t>3</w:t>
      </w:r>
    </w:p>
    <w:p w14:paraId="5022CC62" w14:textId="4CA4DC56" w:rsidR="004D4BB8" w:rsidRPr="004467AD" w:rsidRDefault="004D4BB8" w:rsidP="00C04EE2">
      <w:pPr>
        <w:jc w:val="center"/>
        <w:rPr>
          <w:b/>
          <w:bCs/>
          <w:i/>
          <w:iCs/>
          <w:lang w:val="es-ES"/>
        </w:rPr>
      </w:pPr>
      <w:r w:rsidRPr="004467AD">
        <w:rPr>
          <w:b/>
          <w:bCs/>
          <w:i/>
          <w:iCs/>
          <w:lang w:val="es-ES"/>
        </w:rPr>
        <w:t xml:space="preserve">ACCIÓN: </w:t>
      </w:r>
      <w:r w:rsidRPr="004467AD">
        <w:rPr>
          <w:b/>
          <w:bCs/>
          <w:i/>
          <w:iCs/>
          <w:lang w:val="es-ES"/>
        </w:rPr>
        <w:tab/>
        <w:t xml:space="preserve">CONCILIACIÓN </w:t>
      </w:r>
      <w:r w:rsidR="00AC069B">
        <w:rPr>
          <w:b/>
          <w:bCs/>
          <w:i/>
          <w:iCs/>
          <w:lang w:val="es-ES"/>
        </w:rPr>
        <w:t>EXTRA</w:t>
      </w:r>
      <w:r w:rsidRPr="004467AD">
        <w:rPr>
          <w:b/>
          <w:bCs/>
          <w:i/>
          <w:iCs/>
          <w:lang w:val="es-ES"/>
        </w:rPr>
        <w:t>JUDICIAL</w:t>
      </w:r>
      <w:r w:rsidR="00CB0C45">
        <w:rPr>
          <w:b/>
          <w:bCs/>
          <w:i/>
          <w:iCs/>
          <w:lang w:val="es-ES"/>
        </w:rPr>
        <w:t xml:space="preserve">- NULIDAD </w:t>
      </w:r>
      <w:r w:rsidR="006C5A24">
        <w:rPr>
          <w:b/>
          <w:bCs/>
          <w:i/>
          <w:iCs/>
          <w:lang w:val="es-ES"/>
        </w:rPr>
        <w:t>Y RESTABLECIMIENTO DEL DERECHO</w:t>
      </w:r>
    </w:p>
    <w:p w14:paraId="62FF3C19" w14:textId="7B5E599D" w:rsidR="004D4BB8" w:rsidRDefault="004D4BB8" w:rsidP="00AC0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iCs/>
          <w:lang w:val="es-ES"/>
        </w:rPr>
      </w:pPr>
      <w:r w:rsidRPr="004467AD">
        <w:rPr>
          <w:b/>
          <w:bCs/>
          <w:i/>
          <w:iCs/>
          <w:lang w:val="es-ES"/>
        </w:rPr>
        <w:t xml:space="preserve">ACTOR: </w:t>
      </w:r>
      <w:r w:rsidRPr="004467AD">
        <w:rPr>
          <w:b/>
          <w:bCs/>
          <w:i/>
          <w:iCs/>
          <w:lang w:val="es-ES"/>
        </w:rPr>
        <w:tab/>
      </w:r>
      <w:r w:rsidR="006C5A24" w:rsidRPr="006C5A24">
        <w:rPr>
          <w:b/>
          <w:bCs/>
          <w:i/>
          <w:iCs/>
          <w:lang w:val="es-ES"/>
        </w:rPr>
        <w:t>CONJUNTO RESIDENCIAL LECÓ CITY PH</w:t>
      </w:r>
    </w:p>
    <w:p w14:paraId="1A405948" w14:textId="77777777" w:rsidR="00AC069B" w:rsidRPr="004467AD" w:rsidRDefault="00AC069B" w:rsidP="00AC0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iCs/>
          <w:lang w:val="es-ES"/>
        </w:rPr>
      </w:pPr>
    </w:p>
    <w:p w14:paraId="6BB13305" w14:textId="634493EA" w:rsidR="00AC069B" w:rsidRPr="006C5A24" w:rsidRDefault="006C5A24" w:rsidP="006C5A24">
      <w:pPr>
        <w:autoSpaceDE w:val="0"/>
        <w:autoSpaceDN w:val="0"/>
        <w:adjustRightInd w:val="0"/>
        <w:spacing w:after="0" w:line="240" w:lineRule="auto"/>
        <w:jc w:val="both"/>
      </w:pPr>
      <w:r w:rsidRPr="006C5A24">
        <w:t xml:space="preserve">Determinar si la </w:t>
      </w:r>
      <w:r>
        <w:t>SDP</w:t>
      </w:r>
      <w:r w:rsidRPr="006C5A24">
        <w:t xml:space="preserve"> está obligada a</w:t>
      </w:r>
      <w:r>
        <w:t xml:space="preserve"> </w:t>
      </w:r>
      <w:r w:rsidRPr="006C5A24">
        <w:t>revocar y dejar sin efectos las Resoluciones No. 1823 del 2025 y</w:t>
      </w:r>
      <w:r>
        <w:t xml:space="preserve"> </w:t>
      </w:r>
      <w:r w:rsidRPr="006C5A24">
        <w:t>0003 del 12 de diciembre de 2025</w:t>
      </w:r>
      <w:r w:rsidR="002D5A51">
        <w:t xml:space="preserve"> del </w:t>
      </w:r>
      <w:r w:rsidR="002D5A51" w:rsidRPr="002D5A51">
        <w:t>Comité Permanente de Estratificación Socioeconómica de Bogotá D.C,</w:t>
      </w:r>
      <w:r w:rsidRPr="006C5A24">
        <w:t xml:space="preserve"> mediante las cuales se resolvió la solicitud de</w:t>
      </w:r>
      <w:r>
        <w:t xml:space="preserve"> </w:t>
      </w:r>
      <w:r w:rsidRPr="006C5A24">
        <w:t>revisión de estrato y los recursos de apelación interpuestos por los accionantes, al</w:t>
      </w:r>
      <w:r>
        <w:t xml:space="preserve"> </w:t>
      </w:r>
      <w:r w:rsidRPr="006C5A24">
        <w:t>alegarse que tales decisiones desconocen la naturaleza jurídica, urbanística y social del</w:t>
      </w:r>
      <w:r>
        <w:t xml:space="preserve"> </w:t>
      </w:r>
      <w:r w:rsidRPr="006C5A24">
        <w:t>proyecto, y vulneran los</w:t>
      </w:r>
      <w:r>
        <w:t xml:space="preserve"> </w:t>
      </w:r>
      <w:r w:rsidRPr="006C5A24">
        <w:t>principios de confianza legítima, proporcionalidad, focalización</w:t>
      </w:r>
      <w:r>
        <w:t xml:space="preserve"> </w:t>
      </w:r>
      <w:r w:rsidRPr="006C5A24">
        <w:t>del gasto público social, igualdad material y seguridad jurídica, como consecuencia de</w:t>
      </w:r>
      <w:r>
        <w:t xml:space="preserve"> </w:t>
      </w:r>
      <w:r w:rsidRPr="006C5A24">
        <w:t>presuntas falencias en la práctica de la visita técnica, errores en la aplicación de la</w:t>
      </w:r>
      <w:r>
        <w:t xml:space="preserve"> </w:t>
      </w:r>
      <w:r w:rsidRPr="006C5A24">
        <w:t>metodología de estratificación y la configuración de un trato discriminatorio y</w:t>
      </w:r>
      <w:r>
        <w:t xml:space="preserve"> </w:t>
      </w:r>
      <w:r w:rsidRPr="006C5A24">
        <w:t>desproporcionado frente a otras manzanas.</w:t>
      </w:r>
    </w:p>
    <w:p w14:paraId="401CECAB" w14:textId="77777777" w:rsidR="00C61262" w:rsidRDefault="00C61262" w:rsidP="00AC0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iCs/>
        </w:rPr>
      </w:pPr>
    </w:p>
    <w:p w14:paraId="7ABAEE46" w14:textId="3A57F22D" w:rsidR="008F76B5" w:rsidRPr="00CB0C45" w:rsidRDefault="00CB0C45" w:rsidP="00AC0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iCs/>
        </w:rPr>
      </w:pPr>
      <w:r w:rsidRPr="00CB0C45">
        <w:rPr>
          <w:b/>
          <w:bCs/>
          <w:i/>
          <w:iCs/>
        </w:rPr>
        <w:t>PRETENSIONES</w:t>
      </w:r>
      <w:r w:rsidR="00CB0C69">
        <w:rPr>
          <w:b/>
          <w:bCs/>
          <w:i/>
          <w:iCs/>
        </w:rPr>
        <w:t xml:space="preserve"> ACTUALES</w:t>
      </w:r>
    </w:p>
    <w:p w14:paraId="4FEE023D" w14:textId="78D8D13F" w:rsidR="00CB0C45" w:rsidRDefault="00CB0C45" w:rsidP="008F76B5">
      <w:pPr>
        <w:autoSpaceDE w:val="0"/>
        <w:autoSpaceDN w:val="0"/>
        <w:adjustRightInd w:val="0"/>
        <w:spacing w:after="0" w:line="240" w:lineRule="auto"/>
        <w:jc w:val="both"/>
      </w:pPr>
    </w:p>
    <w:p w14:paraId="5BEB8FCF" w14:textId="635C43F3" w:rsidR="00235B6A" w:rsidRDefault="006C5A24" w:rsidP="002D5A51">
      <w:pPr>
        <w:autoSpaceDE w:val="0"/>
        <w:autoSpaceDN w:val="0"/>
        <w:adjustRightInd w:val="0"/>
        <w:spacing w:after="0" w:line="240" w:lineRule="auto"/>
        <w:jc w:val="both"/>
      </w:pPr>
      <w:r>
        <w:t>Nulidad de los actos administrativos y restablecimiento de</w:t>
      </w:r>
      <w:r w:rsidR="00A76988" w:rsidRPr="00A76988">
        <w:t xml:space="preserve"> y el restablecimiento del derecho, consistente en </w:t>
      </w:r>
      <w:r w:rsidR="002D5A51">
        <w:t xml:space="preserve">la </w:t>
      </w:r>
      <w:r w:rsidR="002D5A51" w:rsidRPr="002D5A51">
        <w:t xml:space="preserve">reubicación de manera total </w:t>
      </w:r>
      <w:r w:rsidR="002D5A51" w:rsidRPr="002D5A51">
        <w:t>definitiva a la parte convocante en el estrato 2 y no en el estrato 4 como lo adoptó</w:t>
      </w:r>
      <w:r w:rsidR="002D5A51" w:rsidRPr="002D5A51">
        <w:t xml:space="preserve"> y </w:t>
      </w:r>
      <w:r w:rsidR="002D5A51" w:rsidRPr="002D5A51">
        <w:t>reintegr</w:t>
      </w:r>
      <w:r w:rsidR="002D5A51" w:rsidRPr="002D5A51">
        <w:t>o de</w:t>
      </w:r>
      <w:r w:rsidR="002D5A51" w:rsidRPr="002D5A51">
        <w:t xml:space="preserve"> todos los sobrecostos y gastos adicionales que se puedan presentar</w:t>
      </w:r>
      <w:r w:rsidR="002D5A51">
        <w:t xml:space="preserve"> </w:t>
      </w:r>
      <w:r w:rsidR="002D5A51" w:rsidRPr="002D5A51">
        <w:t>con ocasión a los efectos de estratificación contenidos en los actos administrativos</w:t>
      </w:r>
      <w:r w:rsidR="002D5A51">
        <w:t>.</w:t>
      </w:r>
    </w:p>
    <w:p w14:paraId="1334225A" w14:textId="77777777" w:rsidR="00A76988" w:rsidRDefault="00A76988" w:rsidP="002D5A51">
      <w:pPr>
        <w:autoSpaceDE w:val="0"/>
        <w:autoSpaceDN w:val="0"/>
        <w:adjustRightInd w:val="0"/>
        <w:spacing w:after="0" w:line="240" w:lineRule="auto"/>
        <w:jc w:val="both"/>
      </w:pPr>
    </w:p>
    <w:p w14:paraId="05FC1DBA" w14:textId="60A6137D" w:rsidR="00192CD5" w:rsidRPr="00130831" w:rsidRDefault="00192CD5" w:rsidP="008F76B5">
      <w:pPr>
        <w:jc w:val="center"/>
        <w:rPr>
          <w:b/>
          <w:bCs/>
          <w:i/>
          <w:iCs/>
        </w:rPr>
      </w:pPr>
      <w:r w:rsidRPr="00130831">
        <w:rPr>
          <w:b/>
          <w:bCs/>
          <w:i/>
          <w:iCs/>
        </w:rPr>
        <w:t>HECHOS</w:t>
      </w:r>
    </w:p>
    <w:p w14:paraId="44ED5062" w14:textId="77777777" w:rsidR="002D5A51" w:rsidRPr="002D5A51" w:rsidRDefault="002D5A51" w:rsidP="002D5A51">
      <w:pPr>
        <w:pStyle w:val="jot-paragraph-element"/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2D5A51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Contexto del proyecto y las decisiones administrativas.</w:t>
      </w:r>
    </w:p>
    <w:p w14:paraId="5F319744" w14:textId="77777777" w:rsidR="002D5A51" w:rsidRPr="002D5A51" w:rsidRDefault="002D5A51" w:rsidP="002D5A51">
      <w:pPr>
        <w:pStyle w:val="jot-list-item-element"/>
        <w:numPr>
          <w:ilvl w:val="0"/>
          <w:numId w:val="10"/>
        </w:numPr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2D5A51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Proyecto de construcción en 2022, con licencia de obra nueva para Lecó City PH.</w:t>
      </w:r>
    </w:p>
    <w:p w14:paraId="0C84F97A" w14:textId="77777777" w:rsidR="002D5A51" w:rsidRPr="002D5A51" w:rsidRDefault="002D5A51" w:rsidP="002D5A51">
      <w:pPr>
        <w:pStyle w:val="jot-list-item-element"/>
        <w:numPr>
          <w:ilvl w:val="0"/>
          <w:numId w:val="10"/>
        </w:numPr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2D5A51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La constructora Colpatria inició en septiembre de 2022, con 530 unidades, 117 VIP y 413 VIS.</w:t>
      </w:r>
    </w:p>
    <w:p w14:paraId="646374C4" w14:textId="517CD1CF" w:rsidR="002D5A51" w:rsidRPr="002D5A51" w:rsidRDefault="002D5A51" w:rsidP="002D5A51">
      <w:pPr>
        <w:pStyle w:val="jot-list-item-element"/>
        <w:numPr>
          <w:ilvl w:val="0"/>
          <w:numId w:val="10"/>
        </w:numPr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2D5A51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 xml:space="preserve">La propiedad fue entregada en 2024 con estratificación </w:t>
      </w:r>
      <w:r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2</w:t>
      </w:r>
      <w:r w:rsidRPr="002D5A51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. ﻿</w:t>
      </w:r>
    </w:p>
    <w:p w14:paraId="56836CED" w14:textId="77777777" w:rsidR="002D5A51" w:rsidRPr="002D5A51" w:rsidRDefault="002D5A51" w:rsidP="002D5A51">
      <w:pPr>
        <w:pStyle w:val="jot-list-item-element"/>
        <w:numPr>
          <w:ilvl w:val="0"/>
          <w:numId w:val="10"/>
        </w:numPr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2D5A51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 xml:space="preserve">En 2025, el Decreto 532 actualizó la estratificación en Bogotá, asignando estrato 5 a la manzana donde se ubica Lecó </w:t>
      </w:r>
      <w:proofErr w:type="gramStart"/>
      <w:r w:rsidRPr="002D5A51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City.﻿</w:t>
      </w:r>
      <w:proofErr w:type="gramEnd"/>
    </w:p>
    <w:p w14:paraId="0AF6A541" w14:textId="77777777" w:rsidR="002D5A51" w:rsidRPr="002D5A51" w:rsidRDefault="002D5A51" w:rsidP="002D5A51">
      <w:pPr>
        <w:pStyle w:val="jot-list-item-element"/>
        <w:numPr>
          <w:ilvl w:val="0"/>
          <w:numId w:val="10"/>
        </w:numPr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2D5A51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El 3 de mayo de 2025, el alcalde sancionó el Decreto 532, adoptando la actualización de estratificación. ﻿</w:t>
      </w:r>
    </w:p>
    <w:p w14:paraId="332E6A55" w14:textId="77777777" w:rsidR="002D5A51" w:rsidRPr="002D5A51" w:rsidRDefault="002D5A51" w:rsidP="002D5A51">
      <w:pPr>
        <w:pStyle w:val="jot-list-item-element"/>
        <w:numPr>
          <w:ilvl w:val="0"/>
          <w:numId w:val="10"/>
        </w:numPr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2D5A51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En noviembre de 2025, la Secretaría de Planeación modificó la estratificación a estrato 4 tras revisión técnica.</w:t>
      </w:r>
    </w:p>
    <w:p w14:paraId="16B20FCE" w14:textId="77777777" w:rsidR="002D5A51" w:rsidRPr="002D5A51" w:rsidRDefault="002D5A51" w:rsidP="002D5A51">
      <w:pPr>
        <w:pStyle w:val="jot-list-item-element"/>
        <w:numPr>
          <w:ilvl w:val="0"/>
          <w:numId w:val="10"/>
        </w:numPr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2D5A51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La propiedad solicitó revisión en noviembre de 2025, alegando que la decisión desconocía la naturaleza del proyecto y vulneraba principios constitucionales.</w:t>
      </w:r>
    </w:p>
    <w:p w14:paraId="48150BE8" w14:textId="77777777" w:rsidR="002D5A51" w:rsidRPr="002D5A51" w:rsidRDefault="002D5A51" w:rsidP="002D5A51">
      <w:pPr>
        <w:pStyle w:val="jot-list-item-element"/>
        <w:numPr>
          <w:ilvl w:val="0"/>
          <w:numId w:val="10"/>
        </w:numPr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2D5A51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Se realizaron visitas técnicas y análisis de variables urbanísticas, concluyendo que la manzana cumple condiciones para estrato 5.</w:t>
      </w:r>
    </w:p>
    <w:p w14:paraId="6A76945A" w14:textId="12013394" w:rsidR="002D5A51" w:rsidRPr="002D5A51" w:rsidRDefault="002D5A51" w:rsidP="002D5A51">
      <w:pPr>
        <w:pStyle w:val="jot-list-item-element"/>
        <w:numPr>
          <w:ilvl w:val="0"/>
          <w:numId w:val="10"/>
        </w:numPr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2D5A51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lastRenderedPageBreak/>
        <w:t xml:space="preserve">La resolución 1823 de 2025 aceptó la revisión y modificó el estrato a 4, ratificada en segunda instancia por la resolución </w:t>
      </w:r>
      <w:r w:rsidRPr="002D5A51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0003</w:t>
      </w:r>
      <w:r w:rsidR="00234E31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 xml:space="preserve"> </w:t>
      </w:r>
      <w:r w:rsidR="00234E31">
        <w:t xml:space="preserve">del </w:t>
      </w:r>
      <w:r w:rsidR="00234E31" w:rsidRPr="002D5A51">
        <w:rPr>
          <w:rFonts w:asciiTheme="minorHAnsi" w:hAnsiTheme="minorHAnsi" w:cstheme="minorBidi"/>
          <w:kern w:val="2"/>
          <w:lang w:val="es-CO"/>
        </w:rPr>
        <w:t>Comité Permanente de Estratificación Socioeconómica de Bogotá D.C</w:t>
      </w:r>
      <w:r w:rsidRPr="002D5A51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. ﻿</w:t>
      </w:r>
    </w:p>
    <w:p w14:paraId="62262F10" w14:textId="45B8F9BC" w:rsidR="002D5A51" w:rsidRPr="002D5A51" w:rsidRDefault="002D5A51" w:rsidP="00234E31">
      <w:pPr>
        <w:pStyle w:val="jot-list-item-element"/>
        <w:numPr>
          <w:ilvl w:val="0"/>
          <w:numId w:val="10"/>
        </w:numPr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2D5A51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 xml:space="preserve">La decisión fue notificada en diciembre de 2025, y en abril de 2026 se modificó nuevamente a estrato 4, manteniendo la firmeza de las </w:t>
      </w:r>
      <w:r w:rsidRPr="002D5A51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decisiones. ﻿</w:t>
      </w:r>
    </w:p>
    <w:p w14:paraId="56FE85A2" w14:textId="7499F501" w:rsidR="00130831" w:rsidRPr="00130831" w:rsidRDefault="00130831" w:rsidP="00130831">
      <w:pPr>
        <w:pStyle w:val="jot-paragraph-element"/>
        <w:jc w:val="center"/>
        <w:rPr>
          <w:rFonts w:ascii="adobe-clean" w:hAnsi="adobe-clean"/>
          <w:i/>
        </w:rPr>
      </w:pPr>
      <w:r w:rsidRPr="00130831">
        <w:rPr>
          <w:rStyle w:val="Textoennegrita"/>
          <w:rFonts w:ascii="adobe-clean" w:eastAsiaTheme="majorEastAsia" w:hAnsi="adobe-clean"/>
          <w:i/>
        </w:rPr>
        <w:t>AN</w:t>
      </w:r>
      <w:r w:rsidRPr="00130831">
        <w:rPr>
          <w:rStyle w:val="Textoennegrita"/>
          <w:rFonts w:ascii="adobe-clean" w:eastAsiaTheme="majorEastAsia" w:hAnsi="adobe-clean" w:hint="eastAsia"/>
          <w:i/>
        </w:rPr>
        <w:t>Á</w:t>
      </w:r>
      <w:r w:rsidRPr="00130831">
        <w:rPr>
          <w:rStyle w:val="Textoennegrita"/>
          <w:rFonts w:ascii="adobe-clean" w:eastAsiaTheme="majorEastAsia" w:hAnsi="adobe-clean"/>
          <w:i/>
        </w:rPr>
        <w:t>LISIS DE LA SECRETAR</w:t>
      </w:r>
      <w:r w:rsidRPr="00130831">
        <w:rPr>
          <w:rStyle w:val="Textoennegrita"/>
          <w:rFonts w:ascii="adobe-clean" w:eastAsiaTheme="majorEastAsia" w:hAnsi="adobe-clean" w:hint="eastAsia"/>
          <w:i/>
        </w:rPr>
        <w:t>Í</w:t>
      </w:r>
      <w:r w:rsidRPr="00130831">
        <w:rPr>
          <w:rStyle w:val="Textoennegrita"/>
          <w:rFonts w:ascii="adobe-clean" w:eastAsiaTheme="majorEastAsia" w:hAnsi="adobe-clean"/>
          <w:i/>
        </w:rPr>
        <w:t>A DISTRITAL DE PLANEACI</w:t>
      </w:r>
      <w:r w:rsidRPr="00130831">
        <w:rPr>
          <w:rStyle w:val="Textoennegrita"/>
          <w:rFonts w:ascii="adobe-clean" w:eastAsiaTheme="majorEastAsia" w:hAnsi="adobe-clean" w:hint="eastAsia"/>
          <w:i/>
        </w:rPr>
        <w:t>Ó</w:t>
      </w:r>
      <w:r w:rsidRPr="00130831">
        <w:rPr>
          <w:rStyle w:val="Textoennegrita"/>
          <w:rFonts w:ascii="adobe-clean" w:eastAsiaTheme="majorEastAsia" w:hAnsi="adobe-clean"/>
          <w:i/>
        </w:rPr>
        <w:t>N</w:t>
      </w:r>
    </w:p>
    <w:p w14:paraId="08A29A5F" w14:textId="77777777" w:rsidR="00D81E3F" w:rsidRPr="00D81E3F" w:rsidRDefault="00D81E3F" w:rsidP="00D81E3F">
      <w:pPr>
        <w:pStyle w:val="jot-paragraph-element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D81E3F">
        <w:rPr>
          <w:rFonts w:asciiTheme="minorHAnsi" w:eastAsiaTheme="minorHAnsi" w:hAnsiTheme="minorHAnsi" w:cstheme="minorBidi"/>
          <w:b/>
          <w:bCs/>
          <w:kern w:val="2"/>
          <w:lang w:val="es-CO" w:eastAsia="en-US"/>
          <w14:ligatures w14:val="standardContextual"/>
        </w:rPr>
        <w:t>Metodología y Unidad de Estratificación</w:t>
      </w:r>
    </w:p>
    <w:p w14:paraId="6108D2B3" w14:textId="77777777" w:rsidR="00D81E3F" w:rsidRPr="00D81E3F" w:rsidRDefault="00D81E3F" w:rsidP="00D81E3F">
      <w:pPr>
        <w:pStyle w:val="jot-paragraph-element"/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D81E3F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La actualización de la estratificación socioeconómica en Bogotá se realiza mediante una metodología técnica que evalúa variables físicas, del entorno y urbanísticas, usando la manzana como unidad espacial. ﻿</w:t>
      </w:r>
    </w:p>
    <w:p w14:paraId="2A8812F7" w14:textId="77777777" w:rsidR="00D81E3F" w:rsidRPr="00D81E3F" w:rsidRDefault="00D81E3F" w:rsidP="00D81E3F">
      <w:pPr>
        <w:pStyle w:val="jot-list-item-element"/>
        <w:numPr>
          <w:ilvl w:val="0"/>
          <w:numId w:val="13"/>
        </w:numPr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D81E3F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La unidad de conformación es la manzana con presencia de vivienda.</w:t>
      </w:r>
    </w:p>
    <w:p w14:paraId="414C63D3" w14:textId="77777777" w:rsidR="00D81E3F" w:rsidRPr="00D81E3F" w:rsidRDefault="00D81E3F" w:rsidP="00D81E3F">
      <w:pPr>
        <w:pStyle w:val="jot-list-item-element"/>
        <w:numPr>
          <w:ilvl w:val="0"/>
          <w:numId w:val="13"/>
        </w:numPr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D81E3F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Se asignan seis estratos según la Ley 142 de 1994.</w:t>
      </w:r>
    </w:p>
    <w:p w14:paraId="2A9E642E" w14:textId="77777777" w:rsidR="00D81E3F" w:rsidRPr="00D81E3F" w:rsidRDefault="00D81E3F" w:rsidP="00D81E3F">
      <w:pPr>
        <w:pStyle w:val="jot-list-item-element"/>
        <w:numPr>
          <w:ilvl w:val="0"/>
          <w:numId w:val="13"/>
        </w:numPr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D81E3F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La metodología fue elaborada por el DNP y avalada por el DANE. ﻿</w:t>
      </w:r>
    </w:p>
    <w:p w14:paraId="1975F9FA" w14:textId="77777777" w:rsidR="00D81E3F" w:rsidRPr="00D81E3F" w:rsidRDefault="00D81E3F" w:rsidP="00D81E3F">
      <w:pPr>
        <w:pStyle w:val="jot-list-item-element"/>
        <w:numPr>
          <w:ilvl w:val="0"/>
          <w:numId w:val="13"/>
        </w:numPr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D81E3F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Variables evaluadas incluyen características físicas de viviendas, entorno inmediato y contexto urbanístico. ﻿</w:t>
      </w:r>
    </w:p>
    <w:p w14:paraId="5E03A750" w14:textId="77777777" w:rsidR="00D81E3F" w:rsidRPr="00D81E3F" w:rsidRDefault="00D81E3F" w:rsidP="00D81E3F">
      <w:pPr>
        <w:pStyle w:val="jot-list-item-element"/>
        <w:numPr>
          <w:ilvl w:val="0"/>
          <w:numId w:val="13"/>
        </w:numPr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D81E3F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La evaluación es integral, considerando múltiples variables en conjunto.</w:t>
      </w:r>
    </w:p>
    <w:p w14:paraId="4D368A71" w14:textId="77777777" w:rsidR="00D81E3F" w:rsidRPr="00D81E3F" w:rsidRDefault="00D81E3F" w:rsidP="00D81E3F">
      <w:pPr>
        <w:pStyle w:val="jot-list-item-element"/>
        <w:numPr>
          <w:ilvl w:val="0"/>
          <w:numId w:val="13"/>
        </w:numPr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D81E3F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La manzana 00913671 fue clasificada en estrato 4 tras análisis técnico y uso del software oficial.</w:t>
      </w:r>
    </w:p>
    <w:p w14:paraId="4069FDD9" w14:textId="77777777" w:rsidR="00D81E3F" w:rsidRPr="00D81E3F" w:rsidRDefault="00D81E3F" w:rsidP="00D81E3F">
      <w:pPr>
        <w:pStyle w:val="jot-list-item-element"/>
        <w:numPr>
          <w:ilvl w:val="0"/>
          <w:numId w:val="13"/>
        </w:numPr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D81E3F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La clasificación no depende de un solo atributo, sino de la evaluación conjunta de todas las variables. ﻿</w:t>
      </w:r>
    </w:p>
    <w:p w14:paraId="10689D50" w14:textId="533737D8" w:rsidR="009D0B2F" w:rsidRDefault="008163B8" w:rsidP="00D84D0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</w:rPr>
      </w:pPr>
      <w:r>
        <w:rPr>
          <w:b/>
          <w:bCs/>
          <w:i/>
        </w:rPr>
        <w:t>OBSERVACIONES</w:t>
      </w:r>
    </w:p>
    <w:p w14:paraId="30A74E76" w14:textId="77777777" w:rsidR="00F64F41" w:rsidRPr="00D84D0D" w:rsidRDefault="00F64F41" w:rsidP="00B604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lang w:val="es-MX"/>
        </w:rPr>
      </w:pPr>
    </w:p>
    <w:p w14:paraId="28DEC15A" w14:textId="1B33AA78" w:rsidR="007F6FDF" w:rsidRDefault="00234E31" w:rsidP="009D0B2F">
      <w:pPr>
        <w:jc w:val="both"/>
      </w:pPr>
      <w:r>
        <w:t>No es claro el</w:t>
      </w:r>
      <w:r w:rsidR="00026AD4">
        <w:t xml:space="preserve"> análisis de la ficha </w:t>
      </w:r>
      <w:r>
        <w:t>respecto de si es o NO conciliable</w:t>
      </w:r>
      <w:r w:rsidR="00D81E3F">
        <w:t>. SI EL OBJETO NO ES CONCILIABLE según el análisis efectuado por la apoderada la única recomendación posible es no CONCILIAR</w:t>
      </w:r>
    </w:p>
    <w:p w14:paraId="01C2F5E0" w14:textId="77777777" w:rsidR="00130831" w:rsidRPr="007C6885" w:rsidRDefault="00130831" w:rsidP="00130831">
      <w:pPr>
        <w:jc w:val="center"/>
        <w:rPr>
          <w:b/>
          <w:bCs/>
          <w:i/>
          <w:iCs/>
        </w:rPr>
      </w:pPr>
      <w:r w:rsidRPr="007C6885">
        <w:rPr>
          <w:b/>
          <w:bCs/>
          <w:i/>
          <w:iCs/>
        </w:rPr>
        <w:t>RECOMENDACIÓN</w:t>
      </w:r>
    </w:p>
    <w:p w14:paraId="612A7B4B" w14:textId="77777777" w:rsidR="00D81E3F" w:rsidRPr="00D81E3F" w:rsidRDefault="00D81E3F" w:rsidP="00D81E3F">
      <w:pPr>
        <w:autoSpaceDE w:val="0"/>
        <w:autoSpaceDN w:val="0"/>
        <w:adjustRightInd w:val="0"/>
        <w:spacing w:after="0" w:line="240" w:lineRule="auto"/>
        <w:jc w:val="both"/>
      </w:pPr>
      <w:r w:rsidRPr="00D81E3F">
        <w:t>En virtud de lo expuesto y conforme a la normativa vigente, se considera improcedente</w:t>
      </w:r>
    </w:p>
    <w:p w14:paraId="3E3FFAE2" w14:textId="77777777" w:rsidR="00D81E3F" w:rsidRDefault="00D81E3F" w:rsidP="00D81E3F">
      <w:pPr>
        <w:jc w:val="both"/>
      </w:pPr>
      <w:r w:rsidRPr="00D81E3F">
        <w:t>acceder a la conciliación solicitada por la parte demandante</w:t>
      </w:r>
    </w:p>
    <w:p w14:paraId="7F154390" w14:textId="378874F6" w:rsidR="008163B8" w:rsidRPr="008163B8" w:rsidRDefault="00130831" w:rsidP="00D81E3F">
      <w:pPr>
        <w:jc w:val="center"/>
        <w:rPr>
          <w:b/>
          <w:i/>
        </w:rPr>
      </w:pPr>
      <w:r>
        <w:rPr>
          <w:b/>
          <w:i/>
        </w:rPr>
        <w:t>S</w:t>
      </w:r>
      <w:r w:rsidR="008163B8" w:rsidRPr="008163B8">
        <w:rPr>
          <w:b/>
          <w:i/>
        </w:rPr>
        <w:t>GI</w:t>
      </w:r>
    </w:p>
    <w:p w14:paraId="3017BB8C" w14:textId="24576E0D" w:rsidR="009D0B2F" w:rsidRPr="009D0B2F" w:rsidRDefault="00D81E3F" w:rsidP="009D0B2F">
      <w:pPr>
        <w:jc w:val="both"/>
      </w:pPr>
      <w:r>
        <w:t xml:space="preserve">Atendiendo el análisis efectuado por la apoderada, en virtud del cual el caso que se </w:t>
      </w:r>
      <w:r w:rsidR="0062249A">
        <w:t>somete a consideración NO ES CONCILIABLE, el VOTO es de NO CONCILIAR</w:t>
      </w:r>
      <w:bookmarkStart w:id="0" w:name="_GoBack"/>
      <w:bookmarkEnd w:id="0"/>
    </w:p>
    <w:sectPr w:rsidR="009D0B2F" w:rsidRPr="009D0B2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dobe-clean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86A04"/>
    <w:multiLevelType w:val="multilevel"/>
    <w:tmpl w:val="F8C41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706B4C"/>
    <w:multiLevelType w:val="multilevel"/>
    <w:tmpl w:val="19DA1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8C7D59"/>
    <w:multiLevelType w:val="multilevel"/>
    <w:tmpl w:val="286AB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945DEE"/>
    <w:multiLevelType w:val="multilevel"/>
    <w:tmpl w:val="5FDE2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E271BA"/>
    <w:multiLevelType w:val="multilevel"/>
    <w:tmpl w:val="583C8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5A0FCB"/>
    <w:multiLevelType w:val="multilevel"/>
    <w:tmpl w:val="1206F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7320B0"/>
    <w:multiLevelType w:val="multilevel"/>
    <w:tmpl w:val="58DC6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916C39"/>
    <w:multiLevelType w:val="multilevel"/>
    <w:tmpl w:val="40CE7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5E08F6"/>
    <w:multiLevelType w:val="multilevel"/>
    <w:tmpl w:val="0CEAC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B76D25"/>
    <w:multiLevelType w:val="hybridMultilevel"/>
    <w:tmpl w:val="22487A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0B76AE"/>
    <w:multiLevelType w:val="multilevel"/>
    <w:tmpl w:val="81B22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5D60A43"/>
    <w:multiLevelType w:val="multilevel"/>
    <w:tmpl w:val="CE820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08441F"/>
    <w:multiLevelType w:val="multilevel"/>
    <w:tmpl w:val="4426D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7F2529"/>
    <w:multiLevelType w:val="multilevel"/>
    <w:tmpl w:val="97D08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7A3BCC"/>
    <w:multiLevelType w:val="multilevel"/>
    <w:tmpl w:val="71F67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E01943"/>
    <w:multiLevelType w:val="multilevel"/>
    <w:tmpl w:val="993A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11"/>
  </w:num>
  <w:num w:numId="4">
    <w:abstractNumId w:val="14"/>
  </w:num>
  <w:num w:numId="5">
    <w:abstractNumId w:val="4"/>
  </w:num>
  <w:num w:numId="6">
    <w:abstractNumId w:val="12"/>
  </w:num>
  <w:num w:numId="7">
    <w:abstractNumId w:val="1"/>
  </w:num>
  <w:num w:numId="8">
    <w:abstractNumId w:val="6"/>
  </w:num>
  <w:num w:numId="9">
    <w:abstractNumId w:val="2"/>
  </w:num>
  <w:num w:numId="10">
    <w:abstractNumId w:val="15"/>
  </w:num>
  <w:num w:numId="11">
    <w:abstractNumId w:val="7"/>
  </w:num>
  <w:num w:numId="12">
    <w:abstractNumId w:val="13"/>
  </w:num>
  <w:num w:numId="13">
    <w:abstractNumId w:val="10"/>
  </w:num>
  <w:num w:numId="14">
    <w:abstractNumId w:val="3"/>
  </w:num>
  <w:num w:numId="15">
    <w:abstractNumId w:va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BB8"/>
    <w:rsid w:val="000247E4"/>
    <w:rsid w:val="00026AD4"/>
    <w:rsid w:val="000730A8"/>
    <w:rsid w:val="00077C51"/>
    <w:rsid w:val="000B1B0A"/>
    <w:rsid w:val="000C55E9"/>
    <w:rsid w:val="001046BB"/>
    <w:rsid w:val="00130831"/>
    <w:rsid w:val="0014202D"/>
    <w:rsid w:val="001447D0"/>
    <w:rsid w:val="00176074"/>
    <w:rsid w:val="00192CD5"/>
    <w:rsid w:val="001C5EE7"/>
    <w:rsid w:val="002274B3"/>
    <w:rsid w:val="00234E31"/>
    <w:rsid w:val="00235B6A"/>
    <w:rsid w:val="002639D4"/>
    <w:rsid w:val="00280415"/>
    <w:rsid w:val="002A681B"/>
    <w:rsid w:val="002D5A51"/>
    <w:rsid w:val="003676D8"/>
    <w:rsid w:val="003740D0"/>
    <w:rsid w:val="003E42C1"/>
    <w:rsid w:val="003F4761"/>
    <w:rsid w:val="003F67A3"/>
    <w:rsid w:val="003F6FB3"/>
    <w:rsid w:val="00411D1A"/>
    <w:rsid w:val="004467AD"/>
    <w:rsid w:val="0045162E"/>
    <w:rsid w:val="00464BF8"/>
    <w:rsid w:val="004809AF"/>
    <w:rsid w:val="004D4BB8"/>
    <w:rsid w:val="00506E72"/>
    <w:rsid w:val="005461F4"/>
    <w:rsid w:val="00551DB3"/>
    <w:rsid w:val="005704B7"/>
    <w:rsid w:val="005A0383"/>
    <w:rsid w:val="005D6E94"/>
    <w:rsid w:val="0062249A"/>
    <w:rsid w:val="00647338"/>
    <w:rsid w:val="0065682E"/>
    <w:rsid w:val="00695917"/>
    <w:rsid w:val="006960DC"/>
    <w:rsid w:val="006A6D64"/>
    <w:rsid w:val="006C5A24"/>
    <w:rsid w:val="006E49B2"/>
    <w:rsid w:val="007336DE"/>
    <w:rsid w:val="007B3E23"/>
    <w:rsid w:val="007C6885"/>
    <w:rsid w:val="007F6FDF"/>
    <w:rsid w:val="008163B8"/>
    <w:rsid w:val="00823470"/>
    <w:rsid w:val="00857561"/>
    <w:rsid w:val="00872609"/>
    <w:rsid w:val="00872C7F"/>
    <w:rsid w:val="008F1787"/>
    <w:rsid w:val="008F76B5"/>
    <w:rsid w:val="00953F3B"/>
    <w:rsid w:val="009679C8"/>
    <w:rsid w:val="00987971"/>
    <w:rsid w:val="00991C52"/>
    <w:rsid w:val="009B6A45"/>
    <w:rsid w:val="009C2907"/>
    <w:rsid w:val="009C4750"/>
    <w:rsid w:val="009D0B2F"/>
    <w:rsid w:val="00A14272"/>
    <w:rsid w:val="00A42DB6"/>
    <w:rsid w:val="00A76988"/>
    <w:rsid w:val="00A83730"/>
    <w:rsid w:val="00A939BE"/>
    <w:rsid w:val="00AC069B"/>
    <w:rsid w:val="00AD29B0"/>
    <w:rsid w:val="00B03914"/>
    <w:rsid w:val="00B11055"/>
    <w:rsid w:val="00B44A81"/>
    <w:rsid w:val="00B47CE2"/>
    <w:rsid w:val="00B60431"/>
    <w:rsid w:val="00B91CF0"/>
    <w:rsid w:val="00C04EE2"/>
    <w:rsid w:val="00C2618C"/>
    <w:rsid w:val="00C61262"/>
    <w:rsid w:val="00C741D5"/>
    <w:rsid w:val="00C750AA"/>
    <w:rsid w:val="00C87FE8"/>
    <w:rsid w:val="00CA22B2"/>
    <w:rsid w:val="00CB0C45"/>
    <w:rsid w:val="00CB0C69"/>
    <w:rsid w:val="00CC20FF"/>
    <w:rsid w:val="00CD70EE"/>
    <w:rsid w:val="00D81E3F"/>
    <w:rsid w:val="00D84D0D"/>
    <w:rsid w:val="00E0705E"/>
    <w:rsid w:val="00E246DA"/>
    <w:rsid w:val="00E41587"/>
    <w:rsid w:val="00E5351C"/>
    <w:rsid w:val="00EA30C5"/>
    <w:rsid w:val="00ED69EA"/>
    <w:rsid w:val="00EF3FDE"/>
    <w:rsid w:val="00F20577"/>
    <w:rsid w:val="00F31195"/>
    <w:rsid w:val="00F32A12"/>
    <w:rsid w:val="00F64F41"/>
    <w:rsid w:val="00F81F09"/>
    <w:rsid w:val="00FA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5EB93"/>
  <w15:chartTrackingRefBased/>
  <w15:docId w15:val="{A87F431B-25D3-4212-8861-076F1A15F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D4B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D4B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D4B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D4B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D4B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D4B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D4B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D4B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D4B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D4B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D4B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D4B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D4BB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D4BB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D4BB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D4BB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D4BB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D4BB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D4B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D4B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D4B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D4B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D4B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D4BB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D4BB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D4BB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D4B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D4BB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D4BB8"/>
    <w:rPr>
      <w:b/>
      <w:bCs/>
      <w:smallCaps/>
      <w:color w:val="0F4761" w:themeColor="accent1" w:themeShade="BF"/>
      <w:spacing w:val="5"/>
    </w:rPr>
  </w:style>
  <w:style w:type="paragraph" w:customStyle="1" w:styleId="jot-paragraph-element">
    <w:name w:val="jot-paragraph-element"/>
    <w:basedOn w:val="Normal"/>
    <w:rsid w:val="00F32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s-MX" w:eastAsia="es-MX"/>
      <w14:ligatures w14:val="none"/>
    </w:rPr>
  </w:style>
  <w:style w:type="character" w:styleId="Textoennegrita">
    <w:name w:val="Strong"/>
    <w:basedOn w:val="Fuentedeprrafopredeter"/>
    <w:uiPriority w:val="22"/>
    <w:qFormat/>
    <w:rsid w:val="00F32A12"/>
    <w:rPr>
      <w:b/>
      <w:bCs/>
    </w:rPr>
  </w:style>
  <w:style w:type="paragraph" w:customStyle="1" w:styleId="jot-list-item-element">
    <w:name w:val="jot-list-item-element"/>
    <w:basedOn w:val="Normal"/>
    <w:rsid w:val="00F32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s-MX" w:eastAsia="es-MX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6C5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s-MX"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6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4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8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99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AD972FC6D15F94588703F0D5700E608" ma:contentTypeVersion="14" ma:contentTypeDescription="Crear nuevo documento." ma:contentTypeScope="" ma:versionID="8f171cfba0724832de785a5f855dd3bd">
  <xsd:schema xmlns:xsd="http://www.w3.org/2001/XMLSchema" xmlns:xs="http://www.w3.org/2001/XMLSchema" xmlns:p="http://schemas.microsoft.com/office/2006/metadata/properties" xmlns:ns3="e6509d10-09f4-40df-aeb9-f16fbe2adcb4" xmlns:ns4="7c4457df-e0c3-4fe4-96dd-399cc96b9f8f" targetNamespace="http://schemas.microsoft.com/office/2006/metadata/properties" ma:root="true" ma:fieldsID="90167b9e46d986e68f08b33ba976a4fb" ns3:_="" ns4:_="">
    <xsd:import namespace="e6509d10-09f4-40df-aeb9-f16fbe2adcb4"/>
    <xsd:import namespace="7c4457df-e0c3-4fe4-96dd-399cc96b9f8f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09d10-09f4-40df-aeb9-f16fbe2adcb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457df-e0c3-4fe4-96dd-399cc96b9f8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6509d10-09f4-40df-aeb9-f16fbe2adcb4" xsi:nil="true"/>
  </documentManagement>
</p:properties>
</file>

<file path=customXml/itemProps1.xml><?xml version="1.0" encoding="utf-8"?>
<ds:datastoreItem xmlns:ds="http://schemas.openxmlformats.org/officeDocument/2006/customXml" ds:itemID="{19C0C08D-6B0F-4E4D-887B-844D47F8A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09d10-09f4-40df-aeb9-f16fbe2adcb4"/>
    <ds:schemaRef ds:uri="7c4457df-e0c3-4fe4-96dd-399cc96b9f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11506F-9E32-451D-B837-73DBFF0A24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2587FF-56A1-40BE-A5B5-139F5DBD88E0}">
  <ds:schemaRefs>
    <ds:schemaRef ds:uri="7c4457df-e0c3-4fe4-96dd-399cc96b9f8f"/>
    <ds:schemaRef ds:uri="http://purl.org/dc/elements/1.1/"/>
    <ds:schemaRef ds:uri="e6509d10-09f4-40df-aeb9-f16fbe2adcb4"/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621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Andres Jaramillo Ramirez</dc:creator>
  <cp:keywords/>
  <dc:description/>
  <cp:lastModifiedBy>Claudia Beatriz Ramirez Arena</cp:lastModifiedBy>
  <cp:revision>3</cp:revision>
  <dcterms:created xsi:type="dcterms:W3CDTF">2026-05-12T21:33:00Z</dcterms:created>
  <dcterms:modified xsi:type="dcterms:W3CDTF">2026-05-12T22:15:00Z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0x010100AAD972FC6D15F94588703F0D5700E608</vt:lpwstr>
  </property>
</Properties>
</file>